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4F" w:rsidRDefault="00ED5E4F">
      <w:pPr>
        <w:spacing w:before="6"/>
        <w:rPr>
          <w:rFonts w:ascii="Times New Roman" w:hAnsi="Times New Roman" w:cs="Times New Roman"/>
          <w:color w:val="000000"/>
          <w:sz w:val="25"/>
          <w:szCs w:val="25"/>
        </w:rPr>
      </w:pPr>
    </w:p>
    <w:p w:rsidR="00ED5E4F" w:rsidRDefault="00ED5E4F">
      <w:pPr>
        <w:spacing w:after="44" w:line="291" w:lineRule="auto"/>
        <w:ind w:left="2669" w:right="2669"/>
        <w:jc w:val="center"/>
        <w:rPr>
          <w:b/>
          <w:color w:val="000000"/>
          <w:sz w:val="21"/>
          <w:szCs w:val="21"/>
        </w:rPr>
      </w:pPr>
    </w:p>
    <w:p w:rsidR="00ED5E4F" w:rsidRDefault="00ED5E4F">
      <w:pPr>
        <w:spacing w:after="44" w:line="291" w:lineRule="auto"/>
        <w:ind w:left="2669" w:right="2669"/>
        <w:jc w:val="center"/>
        <w:rPr>
          <w:b/>
          <w:color w:val="000000"/>
          <w:sz w:val="21"/>
          <w:szCs w:val="21"/>
        </w:rPr>
      </w:pPr>
    </w:p>
    <w:p w:rsidR="00ED5E4F" w:rsidRDefault="00ED5E4F">
      <w:pPr>
        <w:spacing w:after="44" w:line="291" w:lineRule="auto"/>
        <w:ind w:left="2669" w:right="2669"/>
        <w:jc w:val="center"/>
        <w:rPr>
          <w:b/>
          <w:color w:val="000000"/>
          <w:sz w:val="21"/>
          <w:szCs w:val="21"/>
        </w:rPr>
      </w:pPr>
    </w:p>
    <w:p w:rsidR="00ED5E4F" w:rsidRPr="00A34DE7" w:rsidRDefault="00ED5E4F">
      <w:pPr>
        <w:spacing w:after="44" w:line="291" w:lineRule="auto"/>
        <w:ind w:left="2669" w:right="2669"/>
        <w:jc w:val="center"/>
        <w:rPr>
          <w:b/>
          <w:color w:val="000000"/>
          <w:sz w:val="21"/>
          <w:szCs w:val="21"/>
        </w:rPr>
      </w:pPr>
      <w:r w:rsidRPr="00A34DE7">
        <w:rPr>
          <w:b/>
          <w:color w:val="000000"/>
          <w:sz w:val="21"/>
          <w:szCs w:val="21"/>
        </w:rPr>
        <w:t>DIRETTIVA OPERATIVA N. 237 DEL 29/03/2021</w:t>
      </w:r>
    </w:p>
    <w:p w:rsidR="00ED5E4F" w:rsidRPr="00A34DE7" w:rsidRDefault="00ED5E4F" w:rsidP="00A34DE7">
      <w:pPr>
        <w:spacing w:after="44" w:line="291" w:lineRule="auto"/>
        <w:ind w:left="540" w:right="650" w:hanging="360"/>
        <w:jc w:val="center"/>
        <w:rPr>
          <w:b/>
          <w:color w:val="000000"/>
          <w:sz w:val="21"/>
          <w:szCs w:val="21"/>
        </w:rPr>
      </w:pPr>
      <w:r w:rsidRPr="00A34DE7">
        <w:rPr>
          <w:b/>
          <w:color w:val="000000"/>
          <w:sz w:val="21"/>
          <w:szCs w:val="21"/>
        </w:rPr>
        <w:t>TERMINI E MODALITA’ DI PRESENTAZIONE DELLE DOMANDE PER L’ACCESSO ALLE AGEVOLAZIONI IN FAVORE DI INIZIATIVE IMPRENDITORIALI NELL’INDUSTRIA CULTURALE E CREATIVA – PON CULTURA E SVILUPPO 2014-2020 ASSE II “ATTIVAZIONE DEI POTENZIALI TERRITORIALI DI SVILUPPO LEGATI ALLA CULTURA” E INDICAZIONI OPERATIVE IN MERITO ALLE PROCEDURE DI CONCESSIONE ED EROGAZIONE DELLE AGEVOLAZIONI</w:t>
      </w:r>
    </w:p>
    <w:p w:rsidR="00ED5E4F" w:rsidRPr="00A34DE7" w:rsidRDefault="00ED5E4F">
      <w:pPr>
        <w:spacing w:after="44" w:line="291" w:lineRule="auto"/>
        <w:ind w:left="2669" w:right="2669"/>
        <w:jc w:val="center"/>
        <w:rPr>
          <w:b/>
          <w:color w:val="000000"/>
          <w:sz w:val="21"/>
          <w:szCs w:val="21"/>
        </w:rPr>
      </w:pPr>
    </w:p>
    <w:tbl>
      <w:tblPr>
        <w:tblW w:w="11042" w:type="dxa"/>
        <w:tblInd w:w="1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42"/>
      </w:tblGrid>
      <w:tr w:rsidR="00ED5E4F" w:rsidTr="00457707">
        <w:trPr>
          <w:trHeight w:val="397"/>
        </w:trPr>
        <w:tc>
          <w:tcPr>
            <w:tcW w:w="11042" w:type="dxa"/>
            <w:shd w:val="clear" w:color="auto" w:fill="A6A6A6"/>
          </w:tcPr>
          <w:p w:rsidR="00ED5E4F" w:rsidRPr="00457707" w:rsidRDefault="00ED5E4F" w:rsidP="00457707">
            <w:pPr>
              <w:spacing w:before="61"/>
              <w:ind w:left="107"/>
              <w:rPr>
                <w:b/>
                <w:color w:val="000000"/>
              </w:rPr>
            </w:pPr>
            <w:r w:rsidRPr="00457707">
              <w:rPr>
                <w:b/>
                <w:color w:val="FFFFFF"/>
              </w:rPr>
              <w:t>MISURA E SOGGETTI BENEFICIARI</w:t>
            </w:r>
          </w:p>
        </w:tc>
      </w:tr>
      <w:tr w:rsidR="00ED5E4F" w:rsidTr="00457707">
        <w:trPr>
          <w:trHeight w:val="2065"/>
        </w:trPr>
        <w:tc>
          <w:tcPr>
            <w:tcW w:w="11042" w:type="dxa"/>
          </w:tcPr>
          <w:p w:rsidR="00ED5E4F" w:rsidRPr="00457707" w:rsidRDefault="00ED5E4F" w:rsidP="00457707">
            <w:pPr>
              <w:spacing w:before="121"/>
              <w:ind w:left="107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 xml:space="preserve">Il presente decreto istituisce un regime di aiuto per lo sviluppo e il sostegno di attività imprenditoriali nella filiera culturale e creativa finalizzate allo sviluppo e al consolidamento del settore produttivo collegato al patrimonio italiano. </w:t>
            </w:r>
          </w:p>
          <w:p w:rsidR="00ED5E4F" w:rsidRPr="00457707" w:rsidRDefault="00ED5E4F" w:rsidP="00457707">
            <w:pPr>
              <w:spacing w:before="121"/>
              <w:ind w:left="107"/>
              <w:rPr>
                <w:b/>
                <w:color w:val="000000"/>
                <w:sz w:val="20"/>
                <w:szCs w:val="20"/>
                <w:u w:val="single"/>
              </w:rPr>
            </w:pPr>
            <w:r w:rsidRPr="00457707">
              <w:rPr>
                <w:b/>
                <w:color w:val="000000"/>
                <w:sz w:val="20"/>
                <w:szCs w:val="20"/>
                <w:u w:val="single"/>
              </w:rPr>
              <w:t xml:space="preserve">SOGGETTI BENEFICIARI </w:t>
            </w:r>
          </w:p>
          <w:p w:rsidR="00ED5E4F" w:rsidRPr="00457707" w:rsidRDefault="00ED5E4F" w:rsidP="00457707">
            <w:pPr>
              <w:spacing w:before="121"/>
              <w:rPr>
                <w:color w:val="000000"/>
                <w:sz w:val="20"/>
                <w:szCs w:val="20"/>
                <w:u w:val="single"/>
              </w:rPr>
            </w:pPr>
            <w:r w:rsidRPr="00457707">
              <w:rPr>
                <w:sz w:val="20"/>
                <w:szCs w:val="20"/>
                <w:u w:val="single"/>
              </w:rPr>
              <w:t>TITOLO II DEL DECRETO MIBACT 11 MAGGIO 2016</w:t>
            </w:r>
          </w:p>
          <w:p w:rsidR="00ED5E4F" w:rsidRPr="00457707" w:rsidRDefault="00ED5E4F" w:rsidP="00457707">
            <w:pPr>
              <w:numPr>
                <w:ilvl w:val="0"/>
                <w:numId w:val="1"/>
              </w:numPr>
              <w:spacing w:before="121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Imprese costituite da</w:t>
            </w:r>
            <w:r w:rsidRPr="00457707">
              <w:rPr>
                <w:b/>
                <w:color w:val="000000"/>
                <w:sz w:val="20"/>
                <w:szCs w:val="20"/>
              </w:rPr>
              <w:t xml:space="preserve"> non oltre 36 mesi alla data di presentazione della domanda di agevolazione  in forma societaria di capitali o di persone, comprese le società cooperative</w:t>
            </w:r>
          </w:p>
          <w:p w:rsidR="00ED5E4F" w:rsidRPr="00457707" w:rsidRDefault="00ED5E4F" w:rsidP="00457707">
            <w:pPr>
              <w:numPr>
                <w:ilvl w:val="0"/>
                <w:numId w:val="1"/>
              </w:numPr>
              <w:spacing w:before="121"/>
              <w:rPr>
                <w:color w:val="000000"/>
                <w:sz w:val="20"/>
                <w:szCs w:val="20"/>
              </w:rPr>
            </w:pPr>
            <w:r w:rsidRPr="00457707">
              <w:rPr>
                <w:b/>
                <w:color w:val="000000"/>
                <w:sz w:val="20"/>
                <w:szCs w:val="20"/>
              </w:rPr>
              <w:t xml:space="preserve">Persone fisiche </w:t>
            </w:r>
            <w:r w:rsidRPr="00457707">
              <w:rPr>
                <w:color w:val="000000"/>
                <w:sz w:val="20"/>
                <w:szCs w:val="20"/>
              </w:rPr>
              <w:t xml:space="preserve">che intendono costituire una impresa </w:t>
            </w:r>
          </w:p>
          <w:p w:rsidR="00ED5E4F" w:rsidRPr="00457707" w:rsidRDefault="00ED5E4F" w:rsidP="00457707">
            <w:pPr>
              <w:spacing w:before="121"/>
              <w:rPr>
                <w:sz w:val="20"/>
                <w:szCs w:val="20"/>
                <w:u w:val="single"/>
              </w:rPr>
            </w:pPr>
            <w:r w:rsidRPr="00457707">
              <w:rPr>
                <w:sz w:val="20"/>
                <w:szCs w:val="20"/>
                <w:u w:val="single"/>
              </w:rPr>
              <w:t>TITOLO III DEL DECRETO MIBACT 11 MAGGIO 2016</w:t>
            </w:r>
          </w:p>
          <w:p w:rsidR="00ED5E4F" w:rsidRPr="00457707" w:rsidRDefault="00ED5E4F" w:rsidP="00457707">
            <w:pPr>
              <w:numPr>
                <w:ilvl w:val="0"/>
                <w:numId w:val="2"/>
              </w:numPr>
              <w:spacing w:before="121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 xml:space="preserve">Imprese costituite da </w:t>
            </w:r>
            <w:r w:rsidRPr="00457707">
              <w:rPr>
                <w:b/>
                <w:color w:val="000000"/>
                <w:sz w:val="20"/>
                <w:szCs w:val="20"/>
              </w:rPr>
              <w:t>non meno di 36 mesi alla data di presentazione della domanda di agevolazione</w:t>
            </w:r>
            <w:r w:rsidRPr="00457707">
              <w:rPr>
                <w:color w:val="000000"/>
                <w:sz w:val="20"/>
                <w:szCs w:val="20"/>
              </w:rPr>
              <w:t xml:space="preserve"> in forma societaria di capitali o di persone, comprese le società cooperative</w:t>
            </w:r>
          </w:p>
          <w:p w:rsidR="00ED5E4F" w:rsidRPr="00457707" w:rsidRDefault="00ED5E4F" w:rsidP="00457707">
            <w:pPr>
              <w:spacing w:before="121"/>
              <w:rPr>
                <w:sz w:val="20"/>
                <w:szCs w:val="20"/>
                <w:u w:val="single"/>
              </w:rPr>
            </w:pPr>
            <w:r w:rsidRPr="00457707">
              <w:rPr>
                <w:sz w:val="20"/>
                <w:szCs w:val="20"/>
                <w:u w:val="single"/>
              </w:rPr>
              <w:t>TITOLO IV DEL DECRETO MIBACT 11 MAGGIO 2016</w:t>
            </w:r>
          </w:p>
          <w:p w:rsidR="00ED5E4F" w:rsidRPr="00457707" w:rsidRDefault="00ED5E4F" w:rsidP="00457707">
            <w:pPr>
              <w:numPr>
                <w:ilvl w:val="0"/>
                <w:numId w:val="3"/>
              </w:numPr>
              <w:spacing w:before="121"/>
              <w:rPr>
                <w:color w:val="000000"/>
                <w:sz w:val="20"/>
                <w:szCs w:val="20"/>
              </w:rPr>
            </w:pPr>
            <w:r w:rsidRPr="00457707">
              <w:rPr>
                <w:b/>
                <w:color w:val="000000"/>
                <w:sz w:val="20"/>
                <w:szCs w:val="20"/>
              </w:rPr>
              <w:t>Soggetti del Terzo Settore</w:t>
            </w:r>
            <w:r w:rsidRPr="00457707">
              <w:rPr>
                <w:color w:val="000000"/>
                <w:sz w:val="20"/>
                <w:szCs w:val="20"/>
              </w:rPr>
              <w:t xml:space="preserve"> </w:t>
            </w:r>
            <w:r w:rsidRPr="00457707">
              <w:rPr>
                <w:rFonts w:ascii="Wingdings" w:hAnsi="Wingdings" w:cs="Wingdings"/>
                <w:color w:val="000000"/>
                <w:sz w:val="20"/>
                <w:szCs w:val="20"/>
              </w:rPr>
              <w:t>🡪</w:t>
            </w:r>
            <w:r w:rsidRPr="00457707">
              <w:rPr>
                <w:color w:val="000000"/>
                <w:sz w:val="20"/>
                <w:szCs w:val="20"/>
              </w:rPr>
              <w:t xml:space="preserve"> organizzazioni di volontariato delle regioni; associazioni di promozione sociale nazionale e regionali; organizzazioni non lucrative di utilità sociale; iscritto ai registri delle imprese. </w:t>
            </w:r>
          </w:p>
        </w:tc>
      </w:tr>
      <w:tr w:rsidR="00ED5E4F" w:rsidTr="00457707">
        <w:trPr>
          <w:trHeight w:val="489"/>
        </w:trPr>
        <w:tc>
          <w:tcPr>
            <w:tcW w:w="11042" w:type="dxa"/>
            <w:shd w:val="clear" w:color="auto" w:fill="A6A6A6"/>
          </w:tcPr>
          <w:p w:rsidR="00ED5E4F" w:rsidRPr="00457707" w:rsidRDefault="00ED5E4F" w:rsidP="00457707">
            <w:pPr>
              <w:spacing w:before="107"/>
              <w:ind w:left="107"/>
              <w:rPr>
                <w:b/>
                <w:color w:val="000000"/>
              </w:rPr>
            </w:pPr>
            <w:r w:rsidRPr="00457707">
              <w:rPr>
                <w:b/>
                <w:color w:val="FFFFFF"/>
              </w:rPr>
              <w:t>INIZIATIVE AMMISSIBILI</w:t>
            </w:r>
          </w:p>
        </w:tc>
      </w:tr>
      <w:tr w:rsidR="00ED5E4F" w:rsidTr="00A34DE7">
        <w:trPr>
          <w:trHeight w:val="260"/>
        </w:trPr>
        <w:tc>
          <w:tcPr>
            <w:tcW w:w="11042" w:type="dxa"/>
          </w:tcPr>
          <w:p w:rsidR="00ED5E4F" w:rsidRPr="00457707" w:rsidRDefault="00ED5E4F" w:rsidP="00457707">
            <w:pPr>
              <w:spacing w:before="1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Sono ammissibili le seguenti iniziative:</w:t>
            </w:r>
          </w:p>
          <w:p w:rsidR="00ED5E4F" w:rsidRPr="00457707" w:rsidRDefault="00ED5E4F" w:rsidP="00457707">
            <w:pPr>
              <w:spacing w:before="1"/>
              <w:ind w:left="213"/>
              <w:rPr>
                <w:color w:val="000000"/>
                <w:sz w:val="20"/>
                <w:szCs w:val="20"/>
              </w:rPr>
            </w:pPr>
          </w:p>
          <w:p w:rsidR="00ED5E4F" w:rsidRPr="00457707" w:rsidRDefault="00ED5E4F" w:rsidP="00457707">
            <w:pPr>
              <w:spacing w:before="1"/>
              <w:ind w:left="213"/>
              <w:rPr>
                <w:sz w:val="20"/>
                <w:szCs w:val="20"/>
                <w:u w:val="single"/>
              </w:rPr>
            </w:pPr>
            <w:r w:rsidRPr="00457707">
              <w:rPr>
                <w:sz w:val="20"/>
                <w:szCs w:val="20"/>
                <w:u w:val="single"/>
              </w:rPr>
              <w:t>TITOLO II DEL DECRETO MIBACT 11 MAGGIO 2016</w:t>
            </w:r>
          </w:p>
          <w:p w:rsidR="00ED5E4F" w:rsidRPr="00457707" w:rsidRDefault="00ED5E4F" w:rsidP="00457707">
            <w:pPr>
              <w:spacing w:before="1"/>
              <w:ind w:left="213"/>
              <w:rPr>
                <w:b/>
                <w:sz w:val="20"/>
                <w:szCs w:val="20"/>
              </w:rPr>
            </w:pPr>
          </w:p>
          <w:p w:rsidR="00ED5E4F" w:rsidRPr="00457707" w:rsidRDefault="00ED5E4F" w:rsidP="00457707">
            <w:pPr>
              <w:spacing w:before="1"/>
              <w:ind w:left="213"/>
              <w:rPr>
                <w:color w:val="000000"/>
                <w:sz w:val="20"/>
                <w:szCs w:val="20"/>
              </w:rPr>
            </w:pPr>
            <w:r w:rsidRPr="00457707">
              <w:rPr>
                <w:b/>
                <w:color w:val="000000"/>
                <w:sz w:val="20"/>
                <w:szCs w:val="20"/>
              </w:rPr>
              <w:t xml:space="preserve">per le imprese costituende e per quelle costituite da </w:t>
            </w:r>
            <w:r w:rsidRPr="00457707">
              <w:rPr>
                <w:b/>
                <w:sz w:val="20"/>
                <w:szCs w:val="20"/>
              </w:rPr>
              <w:t>meno di</w:t>
            </w:r>
            <w:r w:rsidRPr="00457707">
              <w:rPr>
                <w:b/>
                <w:color w:val="000000"/>
                <w:sz w:val="20"/>
                <w:szCs w:val="20"/>
              </w:rPr>
              <w:t xml:space="preserve"> 36 mesi </w:t>
            </w:r>
            <w:r w:rsidRPr="00457707">
              <w:rPr>
                <w:b/>
                <w:sz w:val="20"/>
                <w:szCs w:val="20"/>
              </w:rPr>
              <w:t>(titolo II decreto 11 maggio 2016)</w:t>
            </w:r>
            <w:r w:rsidRPr="004577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 con codice ATECO di cui all’allegato 1. Il progetto di investimento deve essere</w:t>
            </w:r>
            <w:r w:rsidRPr="00457707">
              <w:rPr>
                <w:rFonts w:ascii="Wingdings" w:hAnsi="Wingdings" w:cs="Wingdings"/>
                <w:color w:val="000000"/>
                <w:sz w:val="20"/>
                <w:szCs w:val="20"/>
              </w:rPr>
              <w:t>🡪</w:t>
            </w:r>
            <w:r w:rsidRPr="00457707">
              <w:rPr>
                <w:color w:val="000000"/>
                <w:sz w:val="20"/>
                <w:szCs w:val="20"/>
              </w:rPr>
              <w:t>di importo non superiore a 400.000</w:t>
            </w:r>
            <w:r>
              <w:rPr>
                <w:color w:val="000000"/>
                <w:sz w:val="20"/>
                <w:szCs w:val="20"/>
              </w:rPr>
              <w:t>,00 euro e collegato ad una</w:t>
            </w:r>
            <w:r w:rsidRPr="00457707">
              <w:rPr>
                <w:color w:val="000000"/>
                <w:sz w:val="20"/>
                <w:szCs w:val="20"/>
              </w:rPr>
              <w:t xml:space="preserve"> una delle seguenti aree tematiche:</w:t>
            </w:r>
          </w:p>
          <w:p w:rsidR="00ED5E4F" w:rsidRPr="00457707" w:rsidRDefault="00ED5E4F" w:rsidP="00457707">
            <w:pPr>
              <w:numPr>
                <w:ilvl w:val="0"/>
                <w:numId w:val="5"/>
              </w:numPr>
              <w:spacing w:before="1"/>
              <w:ind w:hanging="619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Sviluppo o applicazione di tecnologie per creare, organizzare, archiviare e accedere a dati e informazioni legati all’industria culturale</w:t>
            </w:r>
          </w:p>
          <w:p w:rsidR="00ED5E4F" w:rsidRPr="00457707" w:rsidRDefault="00ED5E4F" w:rsidP="00457707">
            <w:pPr>
              <w:numPr>
                <w:ilvl w:val="0"/>
                <w:numId w:val="5"/>
              </w:numPr>
              <w:spacing w:before="1"/>
              <w:ind w:hanging="619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Modalità e processi innovativi per le attività di restauro/manutenzione e recupero del patrimonio culturale</w:t>
            </w:r>
          </w:p>
          <w:p w:rsidR="00ED5E4F" w:rsidRPr="00457707" w:rsidRDefault="00ED5E4F" w:rsidP="00457707">
            <w:pPr>
              <w:numPr>
                <w:ilvl w:val="0"/>
                <w:numId w:val="5"/>
              </w:numPr>
              <w:spacing w:before="1"/>
              <w:ind w:hanging="619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Produzione di innovazione per una gestione integrata dei beni culturali con il territorio</w:t>
            </w:r>
          </w:p>
          <w:p w:rsidR="00ED5E4F" w:rsidRPr="00457707" w:rsidRDefault="00ED5E4F" w:rsidP="00457707">
            <w:pPr>
              <w:numPr>
                <w:ilvl w:val="0"/>
                <w:numId w:val="5"/>
              </w:numPr>
              <w:spacing w:before="1"/>
              <w:ind w:hanging="619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Sviluppo di strumenti e soluzioni applicative in grado di innovare le attività di gestione di beni e attività culturali</w:t>
            </w:r>
          </w:p>
          <w:p w:rsidR="00ED5E4F" w:rsidRDefault="00ED5E4F" w:rsidP="00457707">
            <w:pPr>
              <w:spacing w:before="1"/>
              <w:ind w:left="213"/>
              <w:rPr>
                <w:color w:val="000000"/>
                <w:sz w:val="20"/>
                <w:szCs w:val="20"/>
              </w:rPr>
            </w:pPr>
          </w:p>
          <w:p w:rsidR="00ED5E4F" w:rsidRPr="00457707" w:rsidRDefault="00ED5E4F" w:rsidP="00457707">
            <w:pPr>
              <w:spacing w:before="1"/>
              <w:ind w:left="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 unità locali devono avere sede </w:t>
            </w:r>
            <w:r w:rsidRPr="00457707">
              <w:rPr>
                <w:color w:val="000000"/>
                <w:sz w:val="20"/>
                <w:szCs w:val="20"/>
              </w:rPr>
              <w:t>nel territorio delle regioni Puglia, Basilicata, Calabria, Campania e Sicilia</w:t>
            </w:r>
          </w:p>
          <w:p w:rsidR="00ED5E4F" w:rsidRDefault="00ED5E4F" w:rsidP="00457707">
            <w:pPr>
              <w:spacing w:before="1"/>
              <w:rPr>
                <w:sz w:val="20"/>
                <w:szCs w:val="20"/>
                <w:u w:val="single"/>
              </w:rPr>
            </w:pPr>
          </w:p>
          <w:p w:rsidR="00ED5E4F" w:rsidRPr="00457707" w:rsidRDefault="00ED5E4F" w:rsidP="00457707">
            <w:pPr>
              <w:spacing w:before="1"/>
              <w:rPr>
                <w:sz w:val="20"/>
                <w:szCs w:val="20"/>
                <w:u w:val="single"/>
              </w:rPr>
            </w:pPr>
            <w:r w:rsidRPr="00457707">
              <w:rPr>
                <w:sz w:val="20"/>
                <w:szCs w:val="20"/>
                <w:u w:val="single"/>
              </w:rPr>
              <w:t>TITOLO III DEL DECRETO MIBACT 11 MAGGIO 2016</w:t>
            </w:r>
          </w:p>
          <w:p w:rsidR="00ED5E4F" w:rsidRPr="00457707" w:rsidRDefault="00ED5E4F" w:rsidP="00457707">
            <w:pPr>
              <w:spacing w:before="1"/>
              <w:ind w:left="213"/>
              <w:rPr>
                <w:b/>
                <w:sz w:val="20"/>
                <w:szCs w:val="20"/>
                <w:u w:val="single"/>
              </w:rPr>
            </w:pPr>
          </w:p>
          <w:p w:rsidR="00ED5E4F" w:rsidRPr="00457707" w:rsidRDefault="00ED5E4F" w:rsidP="00457707">
            <w:pPr>
              <w:spacing w:before="1"/>
              <w:ind w:left="213"/>
              <w:rPr>
                <w:color w:val="000000"/>
                <w:sz w:val="20"/>
                <w:szCs w:val="20"/>
              </w:rPr>
            </w:pPr>
            <w:r w:rsidRPr="00457707">
              <w:rPr>
                <w:b/>
                <w:color w:val="000000"/>
                <w:sz w:val="20"/>
                <w:szCs w:val="20"/>
              </w:rPr>
              <w:t xml:space="preserve">per le imprese costituite da </w:t>
            </w:r>
            <w:r w:rsidRPr="00457707">
              <w:rPr>
                <w:b/>
                <w:sz w:val="20"/>
                <w:szCs w:val="20"/>
              </w:rPr>
              <w:t>più di</w:t>
            </w:r>
            <w:r w:rsidRPr="00457707">
              <w:rPr>
                <w:b/>
                <w:color w:val="000000"/>
                <w:sz w:val="20"/>
                <w:szCs w:val="20"/>
              </w:rPr>
              <w:t xml:space="preserve"> 36 mesi</w:t>
            </w:r>
            <w:r w:rsidRPr="00457707">
              <w:rPr>
                <w:color w:val="000000"/>
                <w:sz w:val="20"/>
                <w:szCs w:val="20"/>
              </w:rPr>
              <w:t xml:space="preserve"> (</w:t>
            </w:r>
            <w:r w:rsidRPr="00457707">
              <w:rPr>
                <w:b/>
                <w:sz w:val="20"/>
                <w:szCs w:val="20"/>
              </w:rPr>
              <w:t>titolo III decreto 11 maggio 2016)</w:t>
            </w:r>
            <w:r w:rsidRPr="00457707">
              <w:rPr>
                <w:rFonts w:ascii="Wingdings" w:hAnsi="Wingdings" w:cs="Wingdings"/>
                <w:color w:val="000000"/>
                <w:sz w:val="20"/>
                <w:szCs w:val="20"/>
              </w:rPr>
              <w:t>🡪</w:t>
            </w:r>
            <w:r w:rsidRPr="004577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e con codice ATECO di cui all’Allegato 2. Il progetto di investimento deve essere di importo </w:t>
            </w:r>
            <w:r w:rsidRPr="00457707">
              <w:rPr>
                <w:color w:val="000000"/>
                <w:sz w:val="20"/>
                <w:szCs w:val="20"/>
              </w:rPr>
              <w:t>non superiore a 500.000</w:t>
            </w:r>
            <w:r>
              <w:rPr>
                <w:color w:val="000000"/>
                <w:sz w:val="20"/>
                <w:szCs w:val="20"/>
              </w:rPr>
              <w:t>,00 euro</w:t>
            </w:r>
            <w:r w:rsidRPr="004577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</w:t>
            </w:r>
            <w:r w:rsidRPr="00457707">
              <w:rPr>
                <w:color w:val="000000"/>
                <w:sz w:val="20"/>
                <w:szCs w:val="20"/>
              </w:rPr>
              <w:t xml:space="preserve"> collegato </w:t>
            </w:r>
            <w:r>
              <w:rPr>
                <w:color w:val="000000"/>
                <w:sz w:val="20"/>
                <w:szCs w:val="20"/>
              </w:rPr>
              <w:t>ad</w:t>
            </w:r>
            <w:r w:rsidRPr="00457707">
              <w:rPr>
                <w:b/>
                <w:color w:val="000000"/>
                <w:sz w:val="20"/>
                <w:szCs w:val="20"/>
              </w:rPr>
              <w:t xml:space="preserve"> uno o più attrattori di cui all’allegato 4 </w:t>
            </w:r>
            <w:r w:rsidRPr="00457707">
              <w:rPr>
                <w:color w:val="000000"/>
                <w:sz w:val="20"/>
                <w:szCs w:val="20"/>
              </w:rPr>
              <w:t xml:space="preserve">(collegato a questa scheda informativa) e  inseriti in una o più delle seguenti aree: </w:t>
            </w:r>
          </w:p>
          <w:p w:rsidR="00ED5E4F" w:rsidRPr="00457707" w:rsidRDefault="00ED5E4F" w:rsidP="00457707">
            <w:pPr>
              <w:numPr>
                <w:ilvl w:val="0"/>
                <w:numId w:val="4"/>
              </w:numPr>
              <w:spacing w:before="1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Fruizione turistica e culturale degli ambiti territoriali di riferimento degli attrattori</w:t>
            </w:r>
          </w:p>
          <w:p w:rsidR="00ED5E4F" w:rsidRPr="00457707" w:rsidRDefault="00ED5E4F" w:rsidP="00457707">
            <w:pPr>
              <w:numPr>
                <w:ilvl w:val="0"/>
                <w:numId w:val="4"/>
              </w:numPr>
              <w:spacing w:before="1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Promozione e comunicazione per la valorizzazione delle risorse culturali</w:t>
            </w:r>
          </w:p>
          <w:p w:rsidR="00ED5E4F" w:rsidRPr="00457707" w:rsidRDefault="00ED5E4F" w:rsidP="00457707">
            <w:pPr>
              <w:numPr>
                <w:ilvl w:val="0"/>
                <w:numId w:val="4"/>
              </w:numPr>
              <w:spacing w:before="1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Recupero e valorizzazione di produzioni locali di beni e servizi</w:t>
            </w:r>
          </w:p>
          <w:p w:rsidR="00ED5E4F" w:rsidRPr="00457707" w:rsidRDefault="00ED5E4F" w:rsidP="00457707">
            <w:pPr>
              <w:spacing w:before="1"/>
              <w:ind w:left="213"/>
              <w:rPr>
                <w:color w:val="000000"/>
                <w:sz w:val="20"/>
                <w:szCs w:val="20"/>
              </w:rPr>
            </w:pPr>
          </w:p>
          <w:p w:rsidR="00ED5E4F" w:rsidRPr="00457707" w:rsidRDefault="00ED5E4F" w:rsidP="00457707">
            <w:pPr>
              <w:spacing w:before="1"/>
              <w:ind w:left="213"/>
              <w:rPr>
                <w:sz w:val="20"/>
                <w:szCs w:val="20"/>
                <w:u w:val="single"/>
              </w:rPr>
            </w:pPr>
            <w:r w:rsidRPr="00457707">
              <w:rPr>
                <w:sz w:val="20"/>
                <w:szCs w:val="20"/>
                <w:u w:val="single"/>
              </w:rPr>
              <w:t>TITOLO IV DEL DECRETO MIBACT 11 MAGGIO 2016</w:t>
            </w:r>
          </w:p>
          <w:p w:rsidR="00ED5E4F" w:rsidRPr="00457707" w:rsidRDefault="00ED5E4F" w:rsidP="00457707">
            <w:pPr>
              <w:spacing w:before="1"/>
              <w:ind w:left="213"/>
              <w:rPr>
                <w:b/>
                <w:sz w:val="20"/>
                <w:szCs w:val="20"/>
              </w:rPr>
            </w:pPr>
          </w:p>
          <w:p w:rsidR="00ED5E4F" w:rsidRPr="00457707" w:rsidRDefault="00ED5E4F" w:rsidP="00457707">
            <w:pPr>
              <w:spacing w:before="1"/>
              <w:ind w:left="213"/>
              <w:rPr>
                <w:color w:val="000000"/>
                <w:sz w:val="20"/>
                <w:szCs w:val="20"/>
              </w:rPr>
            </w:pPr>
            <w:r w:rsidRPr="00457707">
              <w:rPr>
                <w:b/>
                <w:color w:val="000000"/>
                <w:sz w:val="20"/>
                <w:szCs w:val="20"/>
              </w:rPr>
              <w:t xml:space="preserve">per i soggetti del Terzo Settore (titolo IV decreto 11 maggio 2016) </w:t>
            </w:r>
            <w:r w:rsidRPr="00457707">
              <w:rPr>
                <w:rFonts w:ascii="Wingdings" w:hAnsi="Wingdings" w:cs="Wingdings"/>
                <w:b/>
                <w:color w:val="000000"/>
                <w:sz w:val="20"/>
                <w:szCs w:val="20"/>
              </w:rPr>
              <w:t>🡪</w:t>
            </w:r>
            <w:r w:rsidRPr="0045770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57707">
              <w:rPr>
                <w:color w:val="000000"/>
                <w:sz w:val="20"/>
                <w:szCs w:val="20"/>
              </w:rPr>
              <w:t>di importo non superiore a 400.000 € e relativi alle attività economiche elencate</w:t>
            </w:r>
            <w:r w:rsidRPr="00457707">
              <w:rPr>
                <w:b/>
                <w:color w:val="000000"/>
                <w:sz w:val="20"/>
                <w:szCs w:val="20"/>
              </w:rPr>
              <w:t xml:space="preserve"> all’allegato 3</w:t>
            </w:r>
            <w:r w:rsidRPr="00457707">
              <w:rPr>
                <w:color w:val="000000"/>
                <w:sz w:val="20"/>
                <w:szCs w:val="20"/>
              </w:rPr>
              <w:t xml:space="preserve"> collegato a questa scheda informativa, nel territorio delle regioni Puglia, Basilicata, Calabria, Campania e Sicilia, ed avente </w:t>
            </w:r>
            <w:r w:rsidRPr="00457707">
              <w:rPr>
                <w:b/>
                <w:color w:val="000000"/>
                <w:sz w:val="20"/>
                <w:szCs w:val="20"/>
              </w:rPr>
              <w:t>un legame funzionale con uno o più attrattori di cui all’allegato 4</w:t>
            </w:r>
            <w:r w:rsidRPr="00457707">
              <w:rPr>
                <w:color w:val="000000"/>
                <w:sz w:val="20"/>
                <w:szCs w:val="20"/>
              </w:rPr>
              <w:t xml:space="preserve"> (collegato a questa scheda </w:t>
            </w:r>
            <w:r w:rsidRPr="00457707">
              <w:rPr>
                <w:color w:val="000000"/>
                <w:sz w:val="20"/>
                <w:szCs w:val="20"/>
              </w:rPr>
              <w:lastRenderedPageBreak/>
              <w:t xml:space="preserve">informativa) e  inseriti in una o più delle seguenti aree: </w:t>
            </w:r>
          </w:p>
          <w:p w:rsidR="00ED5E4F" w:rsidRPr="00457707" w:rsidRDefault="00ED5E4F" w:rsidP="00457707">
            <w:pPr>
              <w:numPr>
                <w:ilvl w:val="0"/>
                <w:numId w:val="7"/>
              </w:numPr>
              <w:spacing w:before="1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Attività collegate alla gestione degli attrattori e delle risorse culturali del territorio</w:t>
            </w:r>
          </w:p>
          <w:p w:rsidR="00ED5E4F" w:rsidRPr="00457707" w:rsidRDefault="00ED5E4F" w:rsidP="00457707">
            <w:pPr>
              <w:numPr>
                <w:ilvl w:val="0"/>
                <w:numId w:val="7"/>
              </w:numPr>
              <w:spacing w:before="1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Attività collegate alla fruizione degli attrattori e delle risorse culturali del territorio</w:t>
            </w:r>
          </w:p>
          <w:p w:rsidR="00ED5E4F" w:rsidRPr="00457707" w:rsidRDefault="00ED5E4F" w:rsidP="00457707">
            <w:pPr>
              <w:numPr>
                <w:ilvl w:val="0"/>
                <w:numId w:val="7"/>
              </w:numPr>
              <w:spacing w:before="1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Attività di animazione e partecipazione culturale</w:t>
            </w:r>
          </w:p>
          <w:p w:rsidR="00ED5E4F" w:rsidRPr="00457707" w:rsidRDefault="00ED5E4F" w:rsidP="00457707">
            <w:pPr>
              <w:spacing w:before="1"/>
              <w:ind w:left="213"/>
              <w:rPr>
                <w:color w:val="000000"/>
                <w:sz w:val="20"/>
                <w:szCs w:val="20"/>
              </w:rPr>
            </w:pPr>
          </w:p>
        </w:tc>
      </w:tr>
      <w:tr w:rsidR="00ED5E4F" w:rsidTr="00457707">
        <w:trPr>
          <w:trHeight w:val="491"/>
        </w:trPr>
        <w:tc>
          <w:tcPr>
            <w:tcW w:w="11042" w:type="dxa"/>
            <w:shd w:val="clear" w:color="auto" w:fill="A0A0A0"/>
          </w:tcPr>
          <w:p w:rsidR="00ED5E4F" w:rsidRPr="00457707" w:rsidRDefault="00ED5E4F" w:rsidP="00457707">
            <w:pPr>
              <w:spacing w:before="107"/>
              <w:rPr>
                <w:b/>
                <w:color w:val="000000"/>
              </w:rPr>
            </w:pPr>
            <w:r w:rsidRPr="00457707">
              <w:rPr>
                <w:b/>
                <w:color w:val="FFFFFF"/>
              </w:rPr>
              <w:lastRenderedPageBreak/>
              <w:t>SPESE AMMISSIBILI</w:t>
            </w:r>
          </w:p>
        </w:tc>
      </w:tr>
      <w:tr w:rsidR="00ED5E4F" w:rsidTr="00457707">
        <w:trPr>
          <w:trHeight w:val="3417"/>
        </w:trPr>
        <w:tc>
          <w:tcPr>
            <w:tcW w:w="11042" w:type="dxa"/>
          </w:tcPr>
          <w:p w:rsidR="00ED5E4F" w:rsidRPr="00457707" w:rsidRDefault="00ED5E4F" w:rsidP="00457707">
            <w:pP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 xml:space="preserve">Sono ammissibili i costi sostenuti per le seguenti voci di investimento: </w:t>
            </w:r>
          </w:p>
          <w:p w:rsidR="00ED5E4F" w:rsidRPr="00457707" w:rsidRDefault="00ED5E4F" w:rsidP="00457707">
            <w:pPr>
              <w:tabs>
                <w:tab w:val="left" w:pos="259"/>
              </w:tabs>
              <w:spacing w:line="242" w:lineRule="auto"/>
              <w:ind w:left="213"/>
              <w:rPr>
                <w:color w:val="000000"/>
                <w:sz w:val="20"/>
                <w:szCs w:val="20"/>
              </w:rPr>
            </w:pPr>
          </w:p>
          <w:p w:rsidR="00ED5E4F" w:rsidRPr="00457707" w:rsidRDefault="00ED5E4F" w:rsidP="00457707">
            <w:pPr>
              <w:numPr>
                <w:ilvl w:val="0"/>
                <w:numId w:val="8"/>
              </w:numPr>
              <w:tabs>
                <w:tab w:val="left" w:pos="259"/>
              </w:tabs>
              <w:spacing w:line="242" w:lineRule="auto"/>
              <w:ind w:hanging="106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Impianti, macchinari, attrezzature, arredi e mezzi mobili</w:t>
            </w:r>
          </w:p>
          <w:p w:rsidR="00ED5E4F" w:rsidRPr="00457707" w:rsidRDefault="00ED5E4F" w:rsidP="00457707">
            <w:pPr>
              <w:numPr>
                <w:ilvl w:val="0"/>
                <w:numId w:val="8"/>
              </w:numPr>
              <w:tabs>
                <w:tab w:val="left" w:pos="259"/>
              </w:tabs>
              <w:spacing w:line="242" w:lineRule="auto"/>
              <w:ind w:hanging="106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Beni immateriali a utilità pluriennale: programmi informatici, brevetti, licenze e marchi, certificazioni, know how e conoscenze tecniche. Le spese devono essere supportate da perizia giurata.</w:t>
            </w:r>
          </w:p>
          <w:p w:rsidR="00ED5E4F" w:rsidRPr="00457707" w:rsidRDefault="00ED5E4F" w:rsidP="00457707">
            <w:pPr>
              <w:numPr>
                <w:ilvl w:val="0"/>
                <w:numId w:val="8"/>
              </w:numPr>
              <w:tabs>
                <w:tab w:val="left" w:pos="259"/>
              </w:tabs>
              <w:spacing w:line="242" w:lineRule="auto"/>
              <w:ind w:hanging="106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 xml:space="preserve">Opere murarie, nel limite del 20% del programma di investimenti complessivamente ritenuto ammissibile e comunque nel limite del 10% del programma di spese ritenuto ammissibile incluse le spese di capitale circolante. </w:t>
            </w:r>
          </w:p>
          <w:p w:rsidR="00ED5E4F" w:rsidRPr="00457707" w:rsidRDefault="00ED5E4F" w:rsidP="00457707">
            <w:pPr>
              <w:tabs>
                <w:tab w:val="left" w:pos="259"/>
              </w:tabs>
              <w:spacing w:line="242" w:lineRule="auto"/>
              <w:ind w:left="213"/>
              <w:rPr>
                <w:color w:val="000000"/>
                <w:sz w:val="20"/>
                <w:szCs w:val="20"/>
              </w:rPr>
            </w:pPr>
          </w:p>
          <w:p w:rsidR="00ED5E4F" w:rsidRPr="00457707" w:rsidRDefault="00ED5E4F" w:rsidP="00457707">
            <w:pPr>
              <w:tabs>
                <w:tab w:val="left" w:pos="259"/>
              </w:tabs>
              <w:spacing w:line="242" w:lineRule="auto"/>
              <w:ind w:left="213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Sono, altresì, ammissibili le seguenti spese di capitale circolante,  nel limite del 50% delle spese di investimento complessivamente ritenute ammissibili, sostenute a partire dalla data di presentazione della domanda di agevolazione e, comunque, entro e non oltre 6 mesi dalla data di ultimazione dell’intervento, per:</w:t>
            </w:r>
          </w:p>
          <w:p w:rsidR="00ED5E4F" w:rsidRPr="00457707" w:rsidRDefault="00ED5E4F" w:rsidP="00457707">
            <w:pPr>
              <w:numPr>
                <w:ilvl w:val="0"/>
                <w:numId w:val="6"/>
              </w:numPr>
              <w:tabs>
                <w:tab w:val="left" w:pos="259"/>
              </w:tabs>
              <w:spacing w:line="242" w:lineRule="auto"/>
              <w:ind w:hanging="360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Materie prime, materiali di consumo, semilavorati e prodotti finiti utilizzati nel ciclo caratteristico dell’impresa</w:t>
            </w:r>
          </w:p>
          <w:p w:rsidR="00ED5E4F" w:rsidRPr="00457707" w:rsidRDefault="00ED5E4F" w:rsidP="00457707">
            <w:pPr>
              <w:numPr>
                <w:ilvl w:val="0"/>
                <w:numId w:val="6"/>
              </w:numPr>
              <w:tabs>
                <w:tab w:val="left" w:pos="259"/>
              </w:tabs>
              <w:spacing w:line="242" w:lineRule="auto"/>
              <w:ind w:hanging="360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Utenze relative alla sede oggetto del programma di investimento sita nelle regioni agevolabili</w:t>
            </w:r>
          </w:p>
          <w:p w:rsidR="00ED5E4F" w:rsidRPr="00457707" w:rsidRDefault="00ED5E4F" w:rsidP="00457707">
            <w:pPr>
              <w:numPr>
                <w:ilvl w:val="0"/>
                <w:numId w:val="6"/>
              </w:numPr>
              <w:tabs>
                <w:tab w:val="left" w:pos="259"/>
              </w:tabs>
              <w:spacing w:line="242" w:lineRule="auto"/>
              <w:ind w:hanging="360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Canoni di locazione relativi alla sede oggetto del programma di investimento sita nelle regioni agevolabili</w:t>
            </w:r>
          </w:p>
          <w:p w:rsidR="00ED5E4F" w:rsidRPr="00457707" w:rsidRDefault="00ED5E4F" w:rsidP="00457707">
            <w:pPr>
              <w:numPr>
                <w:ilvl w:val="0"/>
                <w:numId w:val="6"/>
              </w:numPr>
              <w:tabs>
                <w:tab w:val="left" w:pos="259"/>
              </w:tabs>
              <w:spacing w:line="242" w:lineRule="auto"/>
              <w:ind w:hanging="360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Prestazioni di servizi connesse all’attività produttiva agevolata del soggetto beneficiario</w:t>
            </w:r>
          </w:p>
          <w:p w:rsidR="00ED5E4F" w:rsidRPr="00457707" w:rsidRDefault="00ED5E4F" w:rsidP="00457707">
            <w:pPr>
              <w:numPr>
                <w:ilvl w:val="0"/>
                <w:numId w:val="6"/>
              </w:numPr>
              <w:tabs>
                <w:tab w:val="left" w:pos="259"/>
              </w:tabs>
              <w:spacing w:line="242" w:lineRule="auto"/>
              <w:ind w:hanging="360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Perizia tecnica e polizza assicurativa riferite e connesse ai soli beni del progetto finanziato e fideiussione bancaria/assicurativa richiesta in sede di anticipazione</w:t>
            </w:r>
          </w:p>
          <w:p w:rsidR="00ED5E4F" w:rsidRPr="00457707" w:rsidRDefault="00ED5E4F" w:rsidP="00457707">
            <w:pPr>
              <w:numPr>
                <w:ilvl w:val="0"/>
                <w:numId w:val="6"/>
              </w:numPr>
              <w:tabs>
                <w:tab w:val="left" w:pos="259"/>
              </w:tabs>
              <w:spacing w:line="242" w:lineRule="auto"/>
              <w:ind w:hanging="360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 xml:space="preserve">Spese notarili relative alla costituzione della società sostenute per il solo avvio dell’attività </w:t>
            </w:r>
            <w:r w:rsidRPr="00457707">
              <w:rPr>
                <w:b/>
                <w:sz w:val="20"/>
                <w:szCs w:val="20"/>
              </w:rPr>
              <w:t>(non presenti pertanto per le imprese e i soggetti del Titolo III e IV ossia per le imprese costituite da più di 36 mesi e i soggetti del Terzo Settore)</w:t>
            </w:r>
          </w:p>
          <w:p w:rsidR="00ED5E4F" w:rsidRPr="00457707" w:rsidRDefault="00ED5E4F" w:rsidP="00457707">
            <w:pPr>
              <w:numPr>
                <w:ilvl w:val="0"/>
                <w:numId w:val="6"/>
              </w:numPr>
              <w:tabs>
                <w:tab w:val="left" w:pos="259"/>
              </w:tabs>
              <w:spacing w:line="242" w:lineRule="auto"/>
              <w:ind w:hanging="360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La sola apertura del conto corrente dedicato e/o vincolato al programma di investimento</w:t>
            </w:r>
          </w:p>
          <w:p w:rsidR="00ED5E4F" w:rsidRPr="00457707" w:rsidRDefault="00ED5E4F" w:rsidP="00457707">
            <w:pPr>
              <w:numPr>
                <w:ilvl w:val="0"/>
                <w:numId w:val="6"/>
              </w:numPr>
              <w:tabs>
                <w:tab w:val="left" w:pos="259"/>
              </w:tabs>
              <w:spacing w:line="242" w:lineRule="auto"/>
              <w:ind w:hanging="360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 xml:space="preserve">Costo del lavoro dipendente assunto a tempo indeterminato che non benefici di alcun’altra agevolazione, anche indiretta, o a percezione successiva, impiegato nel programma d’investimento da realizzare presso l’unità produttiva. </w:t>
            </w:r>
          </w:p>
          <w:p w:rsidR="00ED5E4F" w:rsidRPr="00457707" w:rsidRDefault="00ED5E4F" w:rsidP="00457707">
            <w:pPr>
              <w:tabs>
                <w:tab w:val="left" w:pos="259"/>
              </w:tabs>
              <w:spacing w:line="242" w:lineRule="auto"/>
              <w:ind w:left="213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D5E4F" w:rsidTr="00457707">
        <w:trPr>
          <w:trHeight w:val="397"/>
        </w:trPr>
        <w:tc>
          <w:tcPr>
            <w:tcW w:w="11042" w:type="dxa"/>
            <w:shd w:val="clear" w:color="auto" w:fill="A6A6A6"/>
          </w:tcPr>
          <w:p w:rsidR="00ED5E4F" w:rsidRPr="00457707" w:rsidRDefault="00ED5E4F" w:rsidP="00457707">
            <w:pPr>
              <w:spacing w:before="61"/>
              <w:rPr>
                <w:b/>
                <w:color w:val="000000"/>
              </w:rPr>
            </w:pPr>
            <w:r w:rsidRPr="00457707">
              <w:rPr>
                <w:b/>
                <w:color w:val="FFFFFF"/>
              </w:rPr>
              <w:t>TIPOLOGIA E MISURA DEL CONTRIBUTO</w:t>
            </w:r>
          </w:p>
        </w:tc>
      </w:tr>
      <w:tr w:rsidR="00ED5E4F" w:rsidTr="00457707">
        <w:trPr>
          <w:trHeight w:val="2440"/>
        </w:trPr>
        <w:tc>
          <w:tcPr>
            <w:tcW w:w="11042" w:type="dxa"/>
          </w:tcPr>
          <w:p w:rsidR="00ED5E4F" w:rsidRPr="00457707" w:rsidRDefault="00ED5E4F" w:rsidP="00457707">
            <w:pPr>
              <w:rPr>
                <w:color w:val="000000"/>
                <w:sz w:val="20"/>
                <w:szCs w:val="20"/>
              </w:rPr>
            </w:pPr>
            <w:r w:rsidRPr="00457707">
              <w:rPr>
                <w:b/>
                <w:color w:val="000000"/>
                <w:sz w:val="20"/>
                <w:szCs w:val="20"/>
              </w:rPr>
              <w:t xml:space="preserve">per le imprese costituende e per quelle costituite da </w:t>
            </w:r>
            <w:r w:rsidRPr="00457707">
              <w:rPr>
                <w:b/>
                <w:sz w:val="20"/>
                <w:szCs w:val="20"/>
              </w:rPr>
              <w:t xml:space="preserve">meno di </w:t>
            </w:r>
            <w:r w:rsidRPr="00457707">
              <w:rPr>
                <w:b/>
                <w:color w:val="000000"/>
                <w:sz w:val="20"/>
                <w:szCs w:val="20"/>
              </w:rPr>
              <w:t xml:space="preserve"> 36 mesi </w:t>
            </w:r>
            <w:r w:rsidRPr="00457707">
              <w:rPr>
                <w:rFonts w:ascii="Wingdings" w:hAnsi="Wingdings" w:cs="Wingdings"/>
                <w:b/>
                <w:color w:val="000000"/>
                <w:sz w:val="20"/>
                <w:szCs w:val="20"/>
              </w:rPr>
              <w:t>🡪</w:t>
            </w:r>
            <w:r w:rsidRPr="00457707">
              <w:rPr>
                <w:color w:val="000000"/>
                <w:sz w:val="20"/>
                <w:szCs w:val="20"/>
              </w:rPr>
              <w:t>fino a un massimo del 40% della spesa ammessa con finanziamento a tasso zero e fino a un massimo del 40% con contributo a fondo perduto</w:t>
            </w:r>
          </w:p>
          <w:p w:rsidR="00ED5E4F" w:rsidRPr="00457707" w:rsidRDefault="00ED5E4F" w:rsidP="00457707">
            <w:pPr>
              <w:ind w:left="213"/>
              <w:rPr>
                <w:color w:val="000000"/>
                <w:sz w:val="20"/>
                <w:szCs w:val="20"/>
              </w:rPr>
            </w:pPr>
          </w:p>
          <w:p w:rsidR="00ED5E4F" w:rsidRPr="00457707" w:rsidRDefault="00ED5E4F" w:rsidP="00457707">
            <w:pPr>
              <w:rPr>
                <w:color w:val="000000"/>
                <w:sz w:val="20"/>
                <w:szCs w:val="20"/>
              </w:rPr>
            </w:pPr>
            <w:r w:rsidRPr="00457707">
              <w:rPr>
                <w:b/>
                <w:color w:val="000000"/>
                <w:sz w:val="20"/>
                <w:szCs w:val="20"/>
              </w:rPr>
              <w:t xml:space="preserve">per le imprese costituite da </w:t>
            </w:r>
            <w:r w:rsidRPr="00457707">
              <w:rPr>
                <w:b/>
                <w:sz w:val="20"/>
                <w:szCs w:val="20"/>
              </w:rPr>
              <w:t>più d</w:t>
            </w:r>
            <w:r w:rsidRPr="00457707">
              <w:rPr>
                <w:b/>
                <w:color w:val="000000"/>
                <w:sz w:val="20"/>
                <w:szCs w:val="20"/>
              </w:rPr>
              <w:t>i 36 mesi</w:t>
            </w:r>
            <w:r w:rsidRPr="00457707">
              <w:rPr>
                <w:color w:val="000000"/>
                <w:sz w:val="20"/>
                <w:szCs w:val="20"/>
              </w:rPr>
              <w:t xml:space="preserve"> </w:t>
            </w:r>
            <w:r w:rsidRPr="00457707">
              <w:rPr>
                <w:rFonts w:ascii="Wingdings" w:hAnsi="Wingdings" w:cs="Wingdings"/>
                <w:color w:val="000000"/>
                <w:sz w:val="20"/>
                <w:szCs w:val="20"/>
              </w:rPr>
              <w:t>🡪</w:t>
            </w:r>
            <w:r w:rsidRPr="00457707">
              <w:rPr>
                <w:color w:val="000000"/>
                <w:sz w:val="20"/>
                <w:szCs w:val="20"/>
              </w:rPr>
              <w:t xml:space="preserve"> fino a un massimo del 60% della spesa ammessa con finanziamento a tasso zero  e fino a un massimo del 20% con contributo a fondo perduto. </w:t>
            </w:r>
          </w:p>
          <w:p w:rsidR="00ED5E4F" w:rsidRPr="00457707" w:rsidRDefault="00ED5E4F" w:rsidP="00457707">
            <w:pPr>
              <w:rPr>
                <w:color w:val="000000"/>
                <w:sz w:val="20"/>
                <w:szCs w:val="20"/>
              </w:rPr>
            </w:pPr>
          </w:p>
          <w:p w:rsidR="00ED5E4F" w:rsidRPr="00457707" w:rsidRDefault="00ED5E4F" w:rsidP="00457707">
            <w:pPr>
              <w:rPr>
                <w:color w:val="000000"/>
                <w:sz w:val="20"/>
                <w:szCs w:val="20"/>
              </w:rPr>
            </w:pPr>
            <w:r w:rsidRPr="00457707">
              <w:rPr>
                <w:b/>
                <w:color w:val="000000"/>
                <w:sz w:val="20"/>
                <w:szCs w:val="20"/>
              </w:rPr>
              <w:t xml:space="preserve">per i soggetti del Terzo Settore </w:t>
            </w:r>
            <w:r w:rsidRPr="00457707">
              <w:rPr>
                <w:rFonts w:ascii="Wingdings" w:hAnsi="Wingdings" w:cs="Wingdings"/>
                <w:b/>
                <w:color w:val="000000"/>
                <w:sz w:val="20"/>
                <w:szCs w:val="20"/>
              </w:rPr>
              <w:t>🡪</w:t>
            </w:r>
            <w:r w:rsidRPr="0045770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57707">
              <w:rPr>
                <w:color w:val="000000"/>
                <w:sz w:val="20"/>
                <w:szCs w:val="20"/>
              </w:rPr>
              <w:t>contributo a fondo perduto fino all’80% della spesa ammessa.</w:t>
            </w:r>
          </w:p>
          <w:p w:rsidR="00ED5E4F" w:rsidRPr="00457707" w:rsidRDefault="00ED5E4F" w:rsidP="00457707">
            <w:pPr>
              <w:rPr>
                <w:color w:val="000000"/>
                <w:sz w:val="20"/>
                <w:szCs w:val="20"/>
              </w:rPr>
            </w:pPr>
          </w:p>
          <w:p w:rsidR="00ED5E4F" w:rsidRPr="00457707" w:rsidRDefault="00ED5E4F" w:rsidP="00457707">
            <w:pPr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>È prevista una premialità aggiuntiva in caso di progetti presentati da imprese femminili, giovanili o in possesso del rating di legalità</w:t>
            </w:r>
          </w:p>
          <w:p w:rsidR="00ED5E4F" w:rsidRPr="00457707" w:rsidRDefault="00ED5E4F" w:rsidP="00457707">
            <w:pPr>
              <w:ind w:left="213"/>
              <w:rPr>
                <w:color w:val="000000"/>
                <w:sz w:val="20"/>
                <w:szCs w:val="20"/>
              </w:rPr>
            </w:pPr>
          </w:p>
        </w:tc>
      </w:tr>
      <w:tr w:rsidR="00ED5E4F" w:rsidTr="00457707">
        <w:trPr>
          <w:trHeight w:val="397"/>
        </w:trPr>
        <w:tc>
          <w:tcPr>
            <w:tcW w:w="11042" w:type="dxa"/>
            <w:shd w:val="clear" w:color="auto" w:fill="A6A6A6"/>
          </w:tcPr>
          <w:p w:rsidR="00ED5E4F" w:rsidRPr="00457707" w:rsidRDefault="00ED5E4F" w:rsidP="00457707">
            <w:pPr>
              <w:spacing w:before="61"/>
              <w:rPr>
                <w:b/>
                <w:color w:val="000000"/>
              </w:rPr>
            </w:pPr>
            <w:r w:rsidRPr="00457707">
              <w:rPr>
                <w:b/>
                <w:color w:val="FFFFFF"/>
              </w:rPr>
              <w:t>PRESENTAZIONE DOMANDE</w:t>
            </w:r>
          </w:p>
        </w:tc>
      </w:tr>
      <w:tr w:rsidR="00ED5E4F" w:rsidTr="00457707">
        <w:trPr>
          <w:trHeight w:val="486"/>
        </w:trPr>
        <w:tc>
          <w:tcPr>
            <w:tcW w:w="11042" w:type="dxa"/>
          </w:tcPr>
          <w:p w:rsidR="00ED5E4F" w:rsidRPr="00457707" w:rsidRDefault="00ED5E4F" w:rsidP="00457707">
            <w:pP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 xml:space="preserve">Le agevolazioni previste dal decreto sono concesse sulla base di procedura valutativa con procedimento a sportello.  Le domande possono essere presentate dalle ore 12 del 26 aprile. </w:t>
            </w:r>
          </w:p>
          <w:p w:rsidR="00ED5E4F" w:rsidRPr="00457707" w:rsidRDefault="00ED5E4F" w:rsidP="00457707">
            <w:pPr>
              <w:spacing w:line="223" w:lineRule="auto"/>
              <w:ind w:left="467"/>
              <w:rPr>
                <w:color w:val="000000"/>
                <w:sz w:val="20"/>
                <w:szCs w:val="20"/>
              </w:rPr>
            </w:pPr>
            <w:r w:rsidRPr="0045770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D5E4F" w:rsidTr="00457707">
        <w:trPr>
          <w:trHeight w:val="397"/>
        </w:trPr>
        <w:tc>
          <w:tcPr>
            <w:tcW w:w="11042" w:type="dxa"/>
            <w:shd w:val="clear" w:color="auto" w:fill="A6A6A6"/>
          </w:tcPr>
          <w:p w:rsidR="00ED5E4F" w:rsidRPr="00457707" w:rsidRDefault="00ED5E4F" w:rsidP="00457707">
            <w:pPr>
              <w:spacing w:before="61"/>
              <w:rPr>
                <w:b/>
                <w:color w:val="000000"/>
              </w:rPr>
            </w:pPr>
            <w:r w:rsidRPr="00457707">
              <w:rPr>
                <w:b/>
                <w:color w:val="FFFFFF"/>
              </w:rPr>
              <w:t>INFORMAZIONI</w:t>
            </w:r>
          </w:p>
        </w:tc>
      </w:tr>
      <w:tr w:rsidR="00ED5E4F" w:rsidRPr="00A95314" w:rsidTr="00A34DE7">
        <w:trPr>
          <w:trHeight w:val="1308"/>
        </w:trPr>
        <w:tc>
          <w:tcPr>
            <w:tcW w:w="11042" w:type="dxa"/>
          </w:tcPr>
          <w:p w:rsidR="00ED5E4F" w:rsidRPr="00A34DE7" w:rsidRDefault="00ED5E4F" w:rsidP="00457707">
            <w:pPr>
              <w:ind w:left="107" w:right="6531"/>
              <w:rPr>
                <w:color w:val="000000"/>
                <w:sz w:val="20"/>
                <w:szCs w:val="20"/>
              </w:rPr>
            </w:pPr>
            <w:r w:rsidRPr="00A34DE7">
              <w:rPr>
                <w:color w:val="000000"/>
                <w:sz w:val="20"/>
                <w:szCs w:val="20"/>
              </w:rPr>
              <w:t>CAT Confcommercio PMI società consortile a r.l. Ufficio Finanza agevolata alle imprese</w:t>
            </w:r>
          </w:p>
          <w:p w:rsidR="00ED5E4F" w:rsidRPr="00A34DE7" w:rsidRDefault="00ED5E4F" w:rsidP="00457707">
            <w:pP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 w:rsidRPr="00A34DE7">
              <w:rPr>
                <w:color w:val="000000"/>
                <w:sz w:val="20"/>
                <w:szCs w:val="20"/>
              </w:rPr>
              <w:t>Stefania Bozzini – tel. 0881.560227</w:t>
            </w:r>
          </w:p>
          <w:p w:rsidR="00ED5E4F" w:rsidRPr="00A95314" w:rsidRDefault="00ED5E4F" w:rsidP="00457707">
            <w:pPr>
              <w:ind w:left="107"/>
              <w:rPr>
                <w:color w:val="000000"/>
                <w:sz w:val="20"/>
                <w:szCs w:val="20"/>
                <w:lang w:val="en-GB"/>
              </w:rPr>
            </w:pPr>
            <w:r w:rsidRPr="00A95314">
              <w:rPr>
                <w:color w:val="000000"/>
                <w:sz w:val="20"/>
                <w:szCs w:val="20"/>
                <w:lang w:val="en-GB"/>
              </w:rPr>
              <w:t xml:space="preserve">e-mail: </w:t>
            </w:r>
            <w:hyperlink r:id="rId7">
              <w:r w:rsidRPr="00A95314">
                <w:rPr>
                  <w:color w:val="0000FF"/>
                  <w:sz w:val="20"/>
                  <w:szCs w:val="20"/>
                  <w:u w:val="single"/>
                  <w:lang w:val="en-GB"/>
                </w:rPr>
                <w:t>finanziamenti@confcommerciofoggia.it</w:t>
              </w:r>
            </w:hyperlink>
            <w:r w:rsidRPr="00A95314">
              <w:rPr>
                <w:color w:val="0000FF"/>
                <w:sz w:val="20"/>
                <w:szCs w:val="20"/>
                <w:lang w:val="en-GB"/>
              </w:rPr>
              <w:t xml:space="preserve"> </w:t>
            </w:r>
          </w:p>
          <w:p w:rsidR="00ED5E4F" w:rsidRPr="00A34DE7" w:rsidRDefault="00ED5E4F" w:rsidP="00457707">
            <w:pPr>
              <w:spacing w:before="1"/>
              <w:ind w:left="107"/>
              <w:rPr>
                <w:color w:val="000000"/>
                <w:sz w:val="20"/>
                <w:szCs w:val="20"/>
                <w:lang w:val="en-GB"/>
              </w:rPr>
            </w:pPr>
            <w:r w:rsidRPr="00A34DE7">
              <w:rPr>
                <w:color w:val="000000"/>
                <w:sz w:val="20"/>
                <w:szCs w:val="20"/>
                <w:lang w:val="en-GB"/>
              </w:rPr>
              <w:t>Whatsapp 3473978696</w:t>
            </w:r>
          </w:p>
        </w:tc>
      </w:tr>
    </w:tbl>
    <w:p w:rsidR="00ED5E4F" w:rsidRPr="00A34DE7" w:rsidRDefault="00ED5E4F">
      <w:pPr>
        <w:spacing w:line="225" w:lineRule="auto"/>
        <w:rPr>
          <w:sz w:val="20"/>
          <w:szCs w:val="20"/>
          <w:lang w:val="en-GB"/>
        </w:rPr>
        <w:sectPr w:rsidR="00ED5E4F" w:rsidRPr="00A34DE7" w:rsidSect="00A34DE7">
          <w:headerReference w:type="default" r:id="rId8"/>
          <w:pgSz w:w="11910" w:h="16840"/>
          <w:pgMar w:top="851" w:right="318" w:bottom="284" w:left="318" w:header="754" w:footer="720" w:gutter="0"/>
          <w:pgNumType w:start="1"/>
          <w:cols w:space="720"/>
        </w:sectPr>
      </w:pPr>
    </w:p>
    <w:p w:rsidR="00ED5E4F" w:rsidRPr="00A34DE7" w:rsidRDefault="00ED5E4F" w:rsidP="00A34DE7">
      <w:pPr>
        <w:rPr>
          <w:lang w:val="en-GB"/>
        </w:rPr>
      </w:pPr>
    </w:p>
    <w:sectPr w:rsidR="00ED5E4F" w:rsidRPr="00A34DE7" w:rsidSect="00F0272B">
      <w:pgSz w:w="11910" w:h="16840"/>
      <w:pgMar w:top="1660" w:right="320" w:bottom="280" w:left="32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D7" w:rsidRDefault="00240AD7" w:rsidP="00F0272B">
      <w:r>
        <w:separator/>
      </w:r>
    </w:p>
  </w:endnote>
  <w:endnote w:type="continuationSeparator" w:id="0">
    <w:p w:rsidR="00240AD7" w:rsidRDefault="00240AD7" w:rsidP="00F0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D7" w:rsidRDefault="00240AD7" w:rsidP="00F0272B">
      <w:r>
        <w:separator/>
      </w:r>
    </w:p>
  </w:footnote>
  <w:footnote w:type="continuationSeparator" w:id="0">
    <w:p w:rsidR="00240AD7" w:rsidRDefault="00240AD7" w:rsidP="00F02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4F" w:rsidRDefault="00155A2E">
    <w:pP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3293110</wp:posOffset>
          </wp:positionH>
          <wp:positionV relativeFrom="page">
            <wp:posOffset>477520</wp:posOffset>
          </wp:positionV>
          <wp:extent cx="972185" cy="582295"/>
          <wp:effectExtent l="1905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129E"/>
    <w:multiLevelType w:val="multilevel"/>
    <w:tmpl w:val="C8343032"/>
    <w:lvl w:ilvl="0">
      <w:start w:val="1"/>
      <w:numFmt w:val="decimal"/>
      <w:lvlText w:val="%1."/>
      <w:lvlJc w:val="left"/>
      <w:pPr>
        <w:ind w:left="7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1">
    <w:nsid w:val="0B4F00FA"/>
    <w:multiLevelType w:val="multilevel"/>
    <w:tmpl w:val="65C6FA0A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>
    <w:nsid w:val="226113A7"/>
    <w:multiLevelType w:val="multilevel"/>
    <w:tmpl w:val="4066EC42"/>
    <w:lvl w:ilvl="0">
      <w:start w:val="1"/>
      <w:numFmt w:val="lowerLetter"/>
      <w:lvlText w:val="%1)"/>
      <w:lvlJc w:val="left"/>
      <w:pPr>
        <w:ind w:left="5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93" w:hanging="35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3" w:hanging="180"/>
      </w:pPr>
      <w:rPr>
        <w:rFonts w:cs="Times New Roman"/>
      </w:rPr>
    </w:lvl>
  </w:abstractNum>
  <w:abstractNum w:abstractNumId="3">
    <w:nsid w:val="2EC155EA"/>
    <w:multiLevelType w:val="multilevel"/>
    <w:tmpl w:val="79AACF98"/>
    <w:lvl w:ilvl="0">
      <w:start w:val="1"/>
      <w:numFmt w:val="lowerLetter"/>
      <w:lvlText w:val="%1."/>
      <w:lvlJc w:val="left"/>
      <w:pPr>
        <w:ind w:left="933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abstractNum w:abstractNumId="4">
    <w:nsid w:val="2F201860"/>
    <w:multiLevelType w:val="multilevel"/>
    <w:tmpl w:val="6F34B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00B9B"/>
    <w:multiLevelType w:val="multilevel"/>
    <w:tmpl w:val="CABE5980"/>
    <w:lvl w:ilvl="0">
      <w:start w:val="1"/>
      <w:numFmt w:val="lowerLetter"/>
      <w:lvlText w:val="%1)"/>
      <w:lvlJc w:val="left"/>
      <w:pPr>
        <w:ind w:left="5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93" w:hanging="35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3" w:hanging="180"/>
      </w:pPr>
      <w:rPr>
        <w:rFonts w:cs="Times New Roman"/>
      </w:rPr>
    </w:lvl>
  </w:abstractNum>
  <w:abstractNum w:abstractNumId="6">
    <w:nsid w:val="4C1622F7"/>
    <w:multiLevelType w:val="multilevel"/>
    <w:tmpl w:val="364A2338"/>
    <w:lvl w:ilvl="0">
      <w:start w:val="1"/>
      <w:numFmt w:val="bullet"/>
      <w:lvlText w:val="-"/>
      <w:lvlJc w:val="left"/>
      <w:pPr>
        <w:ind w:left="1293" w:hanging="359"/>
      </w:pPr>
      <w:rPr>
        <w:rFonts w:ascii="Calibri" w:eastAsia="Times New Roman" w:hAnsi="Calibri"/>
        <w:sz w:val="20"/>
      </w:rPr>
    </w:lvl>
    <w:lvl w:ilvl="1">
      <w:start w:val="1"/>
      <w:numFmt w:val="bullet"/>
      <w:lvlText w:val="o"/>
      <w:lvlJc w:val="left"/>
      <w:pPr>
        <w:ind w:left="2013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33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53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173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893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13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33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053" w:hanging="360"/>
      </w:pPr>
      <w:rPr>
        <w:rFonts w:ascii="Noto Sans Symbols" w:eastAsia="Times New Roman" w:hAnsi="Noto Sans Symbols"/>
      </w:rPr>
    </w:lvl>
  </w:abstractNum>
  <w:abstractNum w:abstractNumId="7">
    <w:nsid w:val="7F535BCE"/>
    <w:multiLevelType w:val="multilevel"/>
    <w:tmpl w:val="8BB64FAA"/>
    <w:lvl w:ilvl="0">
      <w:start w:val="1"/>
      <w:numFmt w:val="bullet"/>
      <w:lvlText w:val="-"/>
      <w:lvlJc w:val="left"/>
      <w:pPr>
        <w:ind w:left="213" w:hanging="105"/>
      </w:pPr>
      <w:rPr>
        <w:rFonts w:ascii="Calibri" w:eastAsia="Times New Roman" w:hAnsi="Calibri"/>
        <w:sz w:val="20"/>
      </w:rPr>
    </w:lvl>
    <w:lvl w:ilvl="1">
      <w:start w:val="1"/>
      <w:numFmt w:val="bullet"/>
      <w:lvlText w:val="•"/>
      <w:lvlJc w:val="left"/>
      <w:pPr>
        <w:ind w:left="1301" w:hanging="106"/>
      </w:pPr>
    </w:lvl>
    <w:lvl w:ilvl="2">
      <w:start w:val="1"/>
      <w:numFmt w:val="bullet"/>
      <w:lvlText w:val="•"/>
      <w:lvlJc w:val="left"/>
      <w:pPr>
        <w:ind w:left="2382" w:hanging="106"/>
      </w:pPr>
    </w:lvl>
    <w:lvl w:ilvl="3">
      <w:start w:val="1"/>
      <w:numFmt w:val="bullet"/>
      <w:lvlText w:val="•"/>
      <w:lvlJc w:val="left"/>
      <w:pPr>
        <w:ind w:left="3463" w:hanging="106"/>
      </w:pPr>
    </w:lvl>
    <w:lvl w:ilvl="4">
      <w:start w:val="1"/>
      <w:numFmt w:val="bullet"/>
      <w:lvlText w:val="•"/>
      <w:lvlJc w:val="left"/>
      <w:pPr>
        <w:ind w:left="4544" w:hanging="106"/>
      </w:pPr>
    </w:lvl>
    <w:lvl w:ilvl="5">
      <w:start w:val="1"/>
      <w:numFmt w:val="bullet"/>
      <w:lvlText w:val="•"/>
      <w:lvlJc w:val="left"/>
      <w:pPr>
        <w:ind w:left="5626" w:hanging="106"/>
      </w:pPr>
    </w:lvl>
    <w:lvl w:ilvl="6">
      <w:start w:val="1"/>
      <w:numFmt w:val="bullet"/>
      <w:lvlText w:val="•"/>
      <w:lvlJc w:val="left"/>
      <w:pPr>
        <w:ind w:left="6707" w:hanging="106"/>
      </w:pPr>
    </w:lvl>
    <w:lvl w:ilvl="7">
      <w:start w:val="1"/>
      <w:numFmt w:val="bullet"/>
      <w:lvlText w:val="•"/>
      <w:lvlJc w:val="left"/>
      <w:pPr>
        <w:ind w:left="7788" w:hanging="106"/>
      </w:pPr>
    </w:lvl>
    <w:lvl w:ilvl="8">
      <w:start w:val="1"/>
      <w:numFmt w:val="bullet"/>
      <w:lvlText w:val="•"/>
      <w:lvlJc w:val="left"/>
      <w:pPr>
        <w:ind w:left="8869" w:hanging="106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0272B"/>
    <w:rsid w:val="00155A2E"/>
    <w:rsid w:val="00211B94"/>
    <w:rsid w:val="00240AD7"/>
    <w:rsid w:val="00334672"/>
    <w:rsid w:val="003B1BED"/>
    <w:rsid w:val="00457707"/>
    <w:rsid w:val="0058264A"/>
    <w:rsid w:val="007B0FD6"/>
    <w:rsid w:val="00A34DE7"/>
    <w:rsid w:val="00A76A5E"/>
    <w:rsid w:val="00A95314"/>
    <w:rsid w:val="00CF21BE"/>
    <w:rsid w:val="00E25C1F"/>
    <w:rsid w:val="00ED5E4F"/>
    <w:rsid w:val="00F0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A5E"/>
    <w:pPr>
      <w:widowControl w:val="0"/>
    </w:pPr>
  </w:style>
  <w:style w:type="paragraph" w:styleId="Titolo1">
    <w:name w:val="heading 1"/>
    <w:basedOn w:val="normal"/>
    <w:next w:val="normal"/>
    <w:link w:val="Titolo1Carattere"/>
    <w:uiPriority w:val="99"/>
    <w:qFormat/>
    <w:rsid w:val="00F027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F027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F027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F027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F0272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F027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B0F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B0F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B0FD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B0FD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B0FD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7B0FD6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F0272B"/>
    <w:pPr>
      <w:widowControl w:val="0"/>
    </w:pPr>
  </w:style>
  <w:style w:type="table" w:customStyle="1" w:styleId="TableNormal1">
    <w:name w:val="Table Normal1"/>
    <w:uiPriority w:val="99"/>
    <w:rsid w:val="00F0272B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uiPriority w:val="99"/>
    <w:qFormat/>
    <w:rsid w:val="00F0272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B0FD6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semiHidden/>
    <w:rsid w:val="00A76A5E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A76A5E"/>
    <w:rPr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B0FD6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A76A5E"/>
  </w:style>
  <w:style w:type="paragraph" w:customStyle="1" w:styleId="TableParagraph">
    <w:name w:val="Table Paragraph"/>
    <w:basedOn w:val="Normale"/>
    <w:uiPriority w:val="99"/>
    <w:rsid w:val="00A76A5E"/>
    <w:pPr>
      <w:ind w:left="213"/>
    </w:pPr>
  </w:style>
  <w:style w:type="character" w:styleId="Collegamentoipertestuale">
    <w:name w:val="Hyperlink"/>
    <w:basedOn w:val="Carpredefinitoparagrafo"/>
    <w:uiPriority w:val="99"/>
    <w:rsid w:val="00A76A5E"/>
    <w:rPr>
      <w:rFonts w:cs="Times New Roman"/>
      <w:color w:val="0000FF"/>
      <w:u w:val="single"/>
    </w:rPr>
  </w:style>
  <w:style w:type="paragraph" w:styleId="Sottotitolo">
    <w:name w:val="Subtitle"/>
    <w:basedOn w:val="normal"/>
    <w:next w:val="normal"/>
    <w:link w:val="SottotitoloCarattere"/>
    <w:uiPriority w:val="99"/>
    <w:qFormat/>
    <w:rsid w:val="00F0272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B0FD6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2"/>
    <w:uiPriority w:val="99"/>
    <w:rsid w:val="00F027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1">
    <w:name w:val="Stile1"/>
    <w:basedOn w:val="TableNormal2"/>
    <w:uiPriority w:val="99"/>
    <w:rsid w:val="00F027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ziamenti@confcommerciofogg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DIRETTIVA OPERATIVA N</dc:title>
  <dc:creator>BZZSFN</dc:creator>
  <cp:lastModifiedBy>BNGMNN</cp:lastModifiedBy>
  <cp:revision>2</cp:revision>
  <cp:lastPrinted>2021-04-09T15:36:00Z</cp:lastPrinted>
  <dcterms:created xsi:type="dcterms:W3CDTF">2021-04-09T15:37:00Z</dcterms:created>
  <dcterms:modified xsi:type="dcterms:W3CDTF">2021-04-09T15:37:00Z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</vt:lpwstr>
  </property>
</Properties>
</file>